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1"/>
          <w:szCs w:val="21"/>
        </w:rPr>
      </w:pPr>
      <w:r>
        <w:rPr>
          <w:rFonts w:cs="Liberation Sans"/>
          <w:b/>
          <w:bCs/>
          <w:color w:val="auto"/>
          <w:sz w:val="21"/>
          <w:szCs w:val="21"/>
        </w:rPr>
        <w:t>Załącznik nr 2a do SWZ</w:t>
      </w:r>
    </w:p>
    <w:p>
      <w:pPr>
        <w:pStyle w:val="Normal"/>
        <w:spacing w:lineRule="auto" w:line="276"/>
        <w:jc w:val="center"/>
        <w:rPr>
          <w:rFonts w:ascii="Calibri Light" w:hAnsi="Calibri Light"/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sz w:val="21"/>
          <w:szCs w:val="21"/>
        </w:rPr>
      </w:pPr>
      <w:r>
        <w:rPr>
          <w:rFonts w:eastAsia="Calibri" w:cs="Liberation Sans"/>
          <w:b/>
          <w:bCs/>
          <w:kern w:val="0"/>
          <w:sz w:val="21"/>
          <w:szCs w:val="21"/>
          <w:lang w:bidi="ar-SA"/>
        </w:rPr>
        <w:t xml:space="preserve">WZÓR OŚWIADCZENIA WYKONAWCY O NIEPODLEGANIU WYKLUCZENIU 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sz w:val="21"/>
          <w:szCs w:val="21"/>
        </w:rPr>
      </w:pPr>
      <w:r>
        <w:rPr>
          <w:rFonts w:eastAsia="Calibri" w:cs="Liberation Sans"/>
          <w:b/>
          <w:bCs/>
          <w:color w:val="auto"/>
          <w:kern w:val="0"/>
          <w:sz w:val="21"/>
          <w:szCs w:val="21"/>
          <w:lang w:bidi="ar-SA"/>
        </w:rPr>
        <w:t>I SPEŁNIANIU WARUNKÓW UDZIAŁU</w:t>
      </w:r>
    </w:p>
    <w:p>
      <w:pPr>
        <w:pStyle w:val="Normal"/>
        <w:pBdr>
          <w:bottom w:val="single" w:sz="4" w:space="1" w:color="000000"/>
        </w:pBdr>
        <w:spacing w:lineRule="auto" w:line="276"/>
        <w:jc w:val="center"/>
        <w:rPr>
          <w:rFonts w:ascii="Calibri Light" w:hAnsi="Calibri Light" w:eastAsia="Calibri" w:cs="Liberation Sans"/>
          <w:b/>
          <w:bCs/>
          <w:kern w:val="0"/>
          <w:sz w:val="21"/>
          <w:szCs w:val="21"/>
          <w:lang w:bidi="ar-SA"/>
        </w:rPr>
      </w:pPr>
      <w:r>
        <w:rPr>
          <w:rFonts w:eastAsia="Calibri" w:cs="Liberation Sans"/>
          <w:b/>
          <w:bCs/>
          <w:kern w:val="0"/>
          <w:sz w:val="21"/>
          <w:szCs w:val="21"/>
          <w:lang w:bidi="ar-SA"/>
        </w:rPr>
      </w:r>
    </w:p>
    <w:p>
      <w:pPr>
        <w:pStyle w:val="FootnoteText"/>
        <w:spacing w:lineRule="auto" w:line="276" w:before="227" w:after="170"/>
        <w:jc w:val="center"/>
        <w:rPr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Wykonanie konserwacji zabytków ruchomych w ramach zadania pn</w:t>
      </w: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. „Tworzenie nowych ekspozycji 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 Muzeum Literackim w Nałęczowie oddziale Muzeum Narodowego w Lublinie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 </w:t>
      </w: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 celu budowy kulturowego centrum aktywności społecznej.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Postępowanie w podziale na 3 (trzy) części.</w:t>
      </w:r>
    </w:p>
    <w:p>
      <w:pPr>
        <w:pStyle w:val="Normal"/>
        <w:bidi w:val="0"/>
        <w:spacing w:lineRule="auto" w:line="276" w:before="0" w:after="0"/>
        <w:jc w:val="left"/>
        <w:rPr>
          <w:rFonts w:eastAsia="NSimSun" w:cs="Arial"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397" w:right="0"/>
        <w:jc w:val="left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  <w:t xml:space="preserve">dotyczy części </w:t>
      </w:r>
      <w:r>
        <w:rPr>
          <w:rStyle w:val="InternetLink"/>
          <w:rFonts w:eastAsia="NSimSun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  <w:t>(zaznaczyć właściwe)</w:t>
      </w: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  <w:t>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70"/>
        <w:gridCol w:w="8867"/>
      </w:tblGrid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57" w:after="57"/>
              <w:ind w:hanging="0" w:left="-57" w:right="0"/>
              <w:jc w:val="center"/>
              <w:rPr/>
            </w:pPr>
            <w:r>
              <w:fldChar w:fldCharType="begin">
                <w:ffData>
                  <w:name w:val="Bookmark kopia 6 kopia 1 k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instrText xml:space="preserve"> FORMCHECKBOX </w:instrText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separate"/>
            </w:r>
            <w:bookmarkStart w:id="0" w:name="Bookmark_kopia_6_kopia_1_kopia_2"/>
            <w:bookmarkStart w:id="1" w:name="Bookmark_kopia_6_kopia_1_kopia_2"/>
            <w:bookmarkEnd w:id="1"/>
            <w:r/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end"/>
            </w: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</w:r>
          </w:p>
        </w:tc>
        <w:tc>
          <w:tcPr>
            <w:tcW w:w="8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2"/>
                <w:numId w:val="2"/>
              </w:numPr>
              <w:spacing w:lineRule="auto" w:line="240" w:before="0" w:after="28"/>
              <w:jc w:val="both"/>
              <w:rPr/>
            </w:pPr>
            <w:r>
              <w:rPr>
                <w:rStyle w:val="InternetLink"/>
                <w:rFonts w:eastAsia="Calibri" w:cs="Calibri" w:cstheme="minorHAnsi"/>
                <w:b/>
                <w:bCs/>
                <w:iCs/>
                <w:color w:val="000000"/>
                <w:kern w:val="0"/>
                <w:sz w:val="20"/>
                <w:szCs w:val="20"/>
                <w:u w:val="none"/>
                <w:shd w:fill="auto" w:val="clear"/>
                <w:lang w:val="pl-PL" w:eastAsia="en-US"/>
              </w:rPr>
              <w:t>Część 1 –</w:t>
            </w:r>
            <w:r>
              <w:rPr>
                <w:rStyle w:val="InternetLink"/>
                <w:rFonts w:eastAsia="Calibri" w:cs="Calibri" w:cstheme="minorHAnsi"/>
                <w:iCs/>
                <w:color w:val="000000"/>
                <w:kern w:val="0"/>
                <w:sz w:val="20"/>
                <w:szCs w:val="20"/>
                <w:u w:val="none"/>
                <w:shd w:fill="auto" w:val="clear"/>
                <w:lang w:val="pl-PL" w:eastAsia="en-US"/>
              </w:rPr>
              <w:t xml:space="preserve"> prace konserwatorskie zabytków ruchomych – meble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57" w:after="57"/>
              <w:ind w:hanging="0" w:left="-57" w:right="0"/>
              <w:jc w:val="center"/>
              <w:rPr/>
            </w:pPr>
            <w:r>
              <w:fldChar w:fldCharType="begin">
                <w:ffData>
                  <w:name w:val="Bookmark kopia 6 kopia 1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instrText xml:space="preserve"> FORMCHECKBOX </w:instrText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separate"/>
            </w:r>
            <w:bookmarkStart w:id="2" w:name="Bookmark_kopia_6_kopia_1_kopia_3"/>
            <w:bookmarkStart w:id="3" w:name="Bookmark_kopia_6_kopia_1_kopia_3"/>
            <w:bookmarkEnd w:id="3"/>
            <w:r/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end"/>
            </w: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</w:r>
          </w:p>
        </w:tc>
        <w:tc>
          <w:tcPr>
            <w:tcW w:w="8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2"/>
                <w:numId w:val="2"/>
              </w:numPr>
              <w:spacing w:lineRule="auto" w:line="240" w:before="0" w:after="28"/>
              <w:jc w:val="both"/>
              <w:rPr/>
            </w:pPr>
            <w:r>
              <w:rPr>
                <w:rStyle w:val="InternetLink"/>
                <w:rFonts w:eastAsia="Calibri" w:cs="Calibri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Część 2 –  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>prace konserwatorskie zabytków ruchomych – skóra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57" w:after="57"/>
              <w:ind w:hanging="0" w:left="-57" w:right="0"/>
              <w:jc w:val="center"/>
              <w:rPr/>
            </w:pPr>
            <w:r>
              <w:fldChar w:fldCharType="begin">
                <w:ffData>
                  <w:name w:val="Bookmark kopia 6 kopia 1 k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instrText xml:space="preserve"> FORMCHECKBOX </w:instrText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separate"/>
            </w:r>
            <w:bookmarkStart w:id="4" w:name="Bookmark_kopia_6_kopia_1_kopia_4"/>
            <w:bookmarkStart w:id="5" w:name="Bookmark_kopia_6_kopia_1_kopia_4"/>
            <w:bookmarkEnd w:id="5"/>
            <w:r/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end"/>
            </w: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</w:r>
          </w:p>
        </w:tc>
        <w:tc>
          <w:tcPr>
            <w:tcW w:w="8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2"/>
                <w:numId w:val="2"/>
              </w:numPr>
              <w:spacing w:lineRule="auto" w:line="240" w:before="0" w:after="28"/>
              <w:jc w:val="both"/>
              <w:rPr/>
            </w:pPr>
            <w:r>
              <w:rPr>
                <w:rStyle w:val="InternetLink"/>
                <w:rFonts w:eastAsia="Calibri" w:cs="Calibri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>Część 3 –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 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 xml:space="preserve"> prace konserwatorskie zabytków ruchomych – tkaniny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76" w:before="0" w:after="0"/>
        <w:ind w:hanging="0" w:left="397" w:right="0"/>
        <w:jc w:val="left"/>
        <w:rPr>
          <w:rFonts w:eastAsia="NSimSun" w:cs="Arial"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spacing w:lineRule="auto" w:line="276"/>
        <w:rPr>
          <w:rFonts w:ascii="Calibri Light" w:hAnsi="Calibri Light" w:eastAsia="NSimSun" w:cs="Lucida Sans"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rFonts w:cs="Liberation Sans;Arial"/>
          <w:b w:val="false"/>
          <w:bCs w:val="false"/>
          <w:color w:val="000000"/>
          <w:sz w:val="20"/>
          <w:szCs w:val="20"/>
          <w:u w:val="none"/>
          <w:shd w:fill="auto" w:val="clear"/>
        </w:rPr>
        <w:t>PODMIOT UDOSTĘPNIAJĄCY ZASOBY:</w:t>
      </w:r>
      <w:r>
        <w:rPr>
          <w:rFonts w:cs="Liberation Sans;Arial"/>
          <w:color w:val="000000"/>
          <w:sz w:val="20"/>
          <w:szCs w:val="20"/>
          <w:shd w:fill="auto" w:val="clear"/>
        </w:rPr>
        <w:t>……………………………………………………………</w:t>
      </w:r>
    </w:p>
    <w:p>
      <w:pPr>
        <w:pStyle w:val="Normal"/>
        <w:spacing w:before="0" w:after="170"/>
        <w:jc w:val="center"/>
        <w:rPr>
          <w:sz w:val="20"/>
          <w:szCs w:val="20"/>
        </w:rPr>
      </w:pPr>
      <w:r>
        <w:rPr>
          <w:rFonts w:cs="Liberation Sans;Arial"/>
          <w:i/>
          <w:color w:val="000000"/>
          <w:sz w:val="20"/>
          <w:szCs w:val="20"/>
          <w:shd w:fill="auto" w:val="clear"/>
        </w:rPr>
        <w:t>(pełna nazwa/firma, adres)</w:t>
      </w:r>
    </w:p>
    <w:p>
      <w:pPr>
        <w:pStyle w:val="Normal"/>
        <w:widowControl w:val="false"/>
        <w:spacing w:before="0" w:after="170"/>
        <w:jc w:val="both"/>
        <w:rPr>
          <w:sz w:val="20"/>
          <w:szCs w:val="20"/>
        </w:rPr>
      </w:pPr>
      <w:r>
        <w:rPr>
          <w:rFonts w:cs="Liberation Sans;Arial"/>
          <w:color w:val="000000"/>
          <w:sz w:val="20"/>
          <w:szCs w:val="20"/>
          <w:shd w:fill="auto" w:val="clear"/>
        </w:rPr>
        <w:t>NIP/ REGON:……………………………………………………………………………………………</w:t>
      </w:r>
    </w:p>
    <w:p>
      <w:pPr>
        <w:pStyle w:val="Normal"/>
        <w:widowControl w:val="false"/>
        <w:spacing w:before="0" w:after="170"/>
        <w:jc w:val="both"/>
        <w:rPr>
          <w:rFonts w:ascii="Calibri Light" w:hAnsi="Calibri Light"/>
          <w:color w:val="auto"/>
          <w:sz w:val="20"/>
          <w:szCs w:val="20"/>
          <w:highlight w:val="none"/>
          <w:shd w:fill="auto" w:val="clear"/>
        </w:rPr>
      </w:pPr>
      <w:r>
        <w:rPr>
          <w:color w:val="000000"/>
          <w:sz w:val="20"/>
          <w:szCs w:val="20"/>
          <w:shd w:fill="auto" w:val="clear"/>
        </w:rPr>
      </w:r>
    </w:p>
    <w:p>
      <w:pPr>
        <w:pStyle w:val="DomylneA"/>
        <w:widowControl/>
        <w:numPr>
          <w:ilvl w:val="0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113" w:after="57"/>
        <w:jc w:val="both"/>
        <w:rPr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Oświadczenie Podmiotu udostępniającego zasoby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 xml:space="preserve"> o niepodleganiu wykluczeniu i speł</w:t>
        <w:softHyphen/>
        <w:t>nianiu warunków udziału w postępowaniu składane na podstawie art. 125 ust. 1 usta</w:t>
        <w:softHyphen/>
        <w:t>wy Pzp.</w:t>
      </w:r>
    </w:p>
    <w:p>
      <w:pPr>
        <w:pStyle w:val="DomylneA"/>
        <w:widowControl/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ind w:hanging="0" w:left="737" w:right="0"/>
        <w:jc w:val="both"/>
        <w:rPr>
          <w:sz w:val="20"/>
          <w:szCs w:val="20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sz w:val="20"/>
          <w:szCs w:val="20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pkt. 1-4 i 6 ustawy Pzp;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sz w:val="20"/>
          <w:szCs w:val="20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pkt.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sz w:val="20"/>
          <w:szCs w:val="20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…….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sz w:val="20"/>
          <w:szCs w:val="20"/>
        </w:rPr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………………………………………..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sz w:val="20"/>
          <w:szCs w:val="20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Jako podmiot udostępniający swoje zasoby Wykonawcy składającemu ofertę w  przedmioto</w:t>
        <w:softHyphen/>
        <w:t>wym postępowaniu, spełniam warunki udziału w postępowaniu opisane przez Zamawiające</w:t>
        <w:softHyphen/>
        <w:t xml:space="preserve">go w specyfikacji warunków zamówienia </w:t>
      </w:r>
      <w:r>
        <w:rPr>
          <w:rFonts w:cs="Cambria" w:ascii="Calibri Light" w:hAnsi="Calibri Light"/>
          <w:color w:val="000000"/>
          <w:sz w:val="20"/>
          <w:szCs w:val="20"/>
          <w:u w:val="none"/>
          <w:shd w:fill="auto" w:val="clear"/>
        </w:rPr>
        <w:t>w zakresie w jakim są udostępniane</w:t>
      </w:r>
      <w:r>
        <w:rPr>
          <w:rFonts w:cs="Cambria" w:ascii="Calibri Light" w:hAnsi="Calibri Light"/>
          <w:color w:val="000000"/>
          <w:sz w:val="20"/>
          <w:szCs w:val="20"/>
        </w:rPr>
        <w:t>.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sz w:val="20"/>
          <w:szCs w:val="20"/>
        </w:rPr>
      </w:pPr>
      <w:r>
        <w:rPr>
          <w:rFonts w:cs="Cambria" w:ascii="Calibri Light" w:hAnsi="Calibri Light"/>
          <w:color w:val="000000"/>
          <w:sz w:val="20"/>
          <w:szCs w:val="20"/>
          <w:shd w:fill="auto" w:val="clear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>
      <w:pPr>
        <w:pStyle w:val="DomylneA"/>
        <w:widowControl/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rFonts w:ascii="Calibri Light" w:hAnsi="Calibri Light" w:cs="Cambria"/>
          <w:color w:val="000000"/>
          <w:sz w:val="20"/>
          <w:szCs w:val="20"/>
          <w:shd w:fill="auto" w:val="clear"/>
        </w:rPr>
      </w:pPr>
      <w:r>
        <w:rPr>
          <w:rFonts w:cs="Cambria" w:ascii="Calibri Light" w:hAnsi="Calibri Light"/>
          <w:color w:val="000000"/>
          <w:sz w:val="20"/>
          <w:szCs w:val="20"/>
          <w:shd w:fill="auto" w:val="clear"/>
        </w:rPr>
      </w:r>
    </w:p>
    <w:p>
      <w:pPr>
        <w:pStyle w:val="DomylneA"/>
        <w:widowControl/>
        <w:numPr>
          <w:ilvl w:val="0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170" w:after="57"/>
        <w:jc w:val="both"/>
        <w:rPr>
          <w:sz w:val="20"/>
          <w:szCs w:val="20"/>
        </w:rPr>
      </w:pPr>
      <w:r>
        <w:rPr>
          <w:rFonts w:cs="Cambria" w:ascii="Calibri Light" w:hAnsi="Calibri Light"/>
          <w:b/>
          <w:bCs/>
          <w:color w:val="000000"/>
          <w:sz w:val="20"/>
          <w:szCs w:val="20"/>
          <w:shd w:fill="auto" w:val="clear"/>
        </w:rPr>
        <w:t>Oświadczenie Podmiotu udostępniającego zasoby o niepodleganiu wykluczeniu z postę</w:t>
        <w:softHyphen/>
        <w:t>powania na podstawie art. 7 ust. 1 ustawy z dnia 13 kwietnia 2022 r. o szczegól</w:t>
        <w:softHyphen/>
        <w:t>nych roz</w:t>
        <w:softHyphen/>
        <w:t>wiązaniach w zakresie przeciwdziałania wspieraniu agresji na Ukrainę oraz służących ochro</w:t>
        <w:softHyphen/>
        <w:t>nie bezpieczeństwa narodowego.</w:t>
      </w:r>
    </w:p>
    <w:p>
      <w:pPr>
        <w:pStyle w:val="DomylneA"/>
        <w:widowControl/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ind w:hanging="0" w:left="737" w:right="0"/>
        <w:jc w:val="both"/>
        <w:rPr>
          <w:sz w:val="20"/>
          <w:szCs w:val="20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że: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sz w:val="20"/>
          <w:szCs w:val="20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N</w:t>
      </w:r>
      <w:r>
        <w:rPr>
          <w:rFonts w:ascii="Calibri Light" w:hAnsi="Calibri Light"/>
          <w:sz w:val="20"/>
          <w:szCs w:val="20"/>
        </w:rPr>
        <w:t>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227"/>
        <w:jc w:val="both"/>
        <w:rPr>
          <w:sz w:val="20"/>
          <w:szCs w:val="20"/>
        </w:rPr>
      </w:pPr>
      <w:r>
        <w:rPr>
          <w:rFonts w:cs="Liberation Sans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Wszystkie informacje podane w powyższym oświadczeniu są aktualne i zgodne z prawdą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oraz zostały przedstawione z pełną świadomością konsekwencji wprowadzenia zama</w:t>
        <w:softHyphen/>
        <w:t>wiającego w błąd przy przedstawianiu informacji.</w:t>
      </w:r>
    </w:p>
    <w:p>
      <w:pPr>
        <w:pStyle w:val="DomylneA"/>
        <w:widowControl/>
        <w:numPr>
          <w:ilvl w:val="0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sz w:val="20"/>
          <w:szCs w:val="20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Informuję, że </w:t>
      </w: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>dokumenty wskazane poniżej Zamawiający może uzyskać w formie elektronicznej z ogólnodostępnych baz danych pod adresem internetowym:</w:t>
      </w:r>
    </w:p>
    <w:p>
      <w:pPr>
        <w:pStyle w:val="FootnoteText"/>
        <w:numPr>
          <w:ilvl w:val="1"/>
          <w:numId w:val="1"/>
        </w:numPr>
        <w:bidi w:val="0"/>
        <w:spacing w:lineRule="auto" w:line="276" w:before="113" w:after="113"/>
        <w:jc w:val="both"/>
        <w:rPr/>
      </w:pP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 xml:space="preserve">odpis z KRS dostępny jest, w formie elektronicznej, bezpłatnie w ogólnodostępnej bazie danych pod adresem: </w:t>
      </w:r>
      <w:hyperlink r:id="rId2">
        <w:r>
          <w:rPr>
            <w:rStyle w:val="Hyperlink"/>
            <w:rFonts w:cs="Arial" w:ascii="Calibri Light" w:hAnsi="Calibri Light"/>
            <w:b w:val="false"/>
            <w:bCs w:val="false"/>
            <w:color w:val="000000"/>
            <w:sz w:val="20"/>
            <w:szCs w:val="20"/>
            <w:shd w:fill="auto" w:val="clear"/>
          </w:rPr>
          <w:t>https://ekrs.ms.gov.pl/web</w:t>
        </w:r>
      </w:hyperlink>
      <w:r>
        <w:rPr>
          <w:rStyle w:val="Hyperlink"/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 xml:space="preserve"> </w:t>
      </w: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 xml:space="preserve"> Nr KRS ……………………………. </w:t>
      </w:r>
    </w:p>
    <w:p>
      <w:pPr>
        <w:pStyle w:val="FootnoteText"/>
        <w:widowControl/>
        <w:suppressAutoHyphens w:val="true"/>
        <w:bidi w:val="0"/>
        <w:spacing w:lineRule="auto" w:line="276" w:before="113" w:after="113"/>
        <w:ind w:hanging="0" w:left="737" w:right="0"/>
        <w:jc w:val="both"/>
        <w:rPr>
          <w:sz w:val="20"/>
          <w:szCs w:val="20"/>
        </w:rPr>
      </w:pP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>LUB</w:t>
      </w:r>
    </w:p>
    <w:p>
      <w:pPr>
        <w:pStyle w:val="FootnoteText"/>
        <w:numPr>
          <w:ilvl w:val="1"/>
          <w:numId w:val="1"/>
        </w:numPr>
        <w:bidi w:val="0"/>
        <w:spacing w:lineRule="auto" w:line="276" w:before="113" w:after="113"/>
        <w:jc w:val="both"/>
        <w:rPr/>
      </w:pPr>
      <w:r>
        <w:rPr>
          <w:rFonts w:cs="Arial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odpis z CEIDG dostępny jest w formie elektronicznej, bezpłatnie w ogólnodostępnej bazie danych, pod adresem: </w:t>
      </w:r>
      <w:hyperlink r:id="rId3">
        <w:r>
          <w:rPr>
            <w:rStyle w:val="Hyperlink"/>
            <w:rFonts w:cs="Arial" w:ascii="Calibri Light" w:hAnsi="Calibri Light"/>
            <w:b w:val="false"/>
            <w:bCs w:val="false"/>
            <w:color w:val="000000"/>
            <w:spacing w:val="4"/>
            <w:sz w:val="20"/>
            <w:szCs w:val="20"/>
            <w:shd w:fill="auto" w:val="clear"/>
          </w:rPr>
          <w:t>https://prod.ceidg.gov.pl/CEIDG</w:t>
        </w:r>
      </w:hyperlink>
      <w:r>
        <w:rPr>
          <w:rStyle w:val="InternetLink2"/>
          <w:rFonts w:cs="Arial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  <w:t xml:space="preserve"> </w:t>
      </w:r>
    </w:p>
    <w:p>
      <w:pPr>
        <w:pStyle w:val="FootnoteText"/>
        <w:bidi w:val="0"/>
        <w:spacing w:lineRule="auto" w:line="276" w:before="113" w:after="113"/>
        <w:jc w:val="both"/>
        <w:rPr>
          <w:rFonts w:ascii="Calibri Light" w:hAnsi="Calibri Light" w:cs="Arial"/>
          <w:b w:val="false"/>
          <w:bCs w:val="false"/>
          <w:color w:val="000000"/>
          <w:spacing w:val="4"/>
          <w:sz w:val="20"/>
          <w:szCs w:val="20"/>
          <w:shd w:fill="auto" w:val="clear"/>
        </w:rPr>
      </w:pPr>
      <w:r>
        <w:rPr>
          <w:rFonts w:cs="Arial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</w:r>
    </w:p>
    <w:p>
      <w:pPr>
        <w:pStyle w:val="Normal"/>
        <w:spacing w:lineRule="auto" w:line="276" w:before="0" w:after="200"/>
        <w:jc w:val="center"/>
        <w:rPr>
          <w:sz w:val="20"/>
          <w:szCs w:val="20"/>
        </w:rPr>
      </w:pPr>
      <w:r>
        <w:rPr>
          <w:color w:val="000000"/>
          <w:sz w:val="20"/>
          <w:szCs w:val="20"/>
        </w:rPr>
        <w:t>Podpis  osoby/osób upoważnionej/ych do występowania w imieniu Podmiotu udostępniającego zasoby</w:t>
      </w:r>
    </w:p>
    <w:p>
      <w:pPr>
        <w:pStyle w:val="Normal"/>
        <w:suppressAutoHyphens w:val="false"/>
        <w:jc w:val="center"/>
        <w:rPr>
          <w:rFonts w:ascii="Calibri Light" w:hAnsi="Calibri Light"/>
          <w:color w:val="004F9E"/>
          <w:sz w:val="20"/>
          <w:szCs w:val="20"/>
          <w:highlight w:val="none"/>
          <w:shd w:fill="auto" w:val="clear"/>
        </w:rPr>
      </w:pPr>
      <w:r>
        <w:rPr>
          <w:color w:val="004F9E"/>
          <w:sz w:val="20"/>
          <w:szCs w:val="20"/>
          <w:shd w:fill="auto" w:val="clear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sz w:val="20"/>
          <w:szCs w:val="20"/>
        </w:rPr>
      </w:pPr>
      <w:r>
        <w:rPr>
          <w:b/>
          <w:i/>
          <w:iCs/>
          <w:color w:val="1565C0"/>
          <w:sz w:val="20"/>
          <w:szCs w:val="20"/>
        </w:rPr>
        <w:t xml:space="preserve">Uwaga!  Oświadczenie należy podpisać </w:t>
      </w:r>
      <w:r>
        <w:rPr>
          <w:rFonts w:cs="Times New Roman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/>
      </w:pPr>
      <w:r>
        <w:rPr>
          <w:rStyle w:val="InternetLink"/>
          <w:rFonts w:eastAsia="Times New Roman" w:cs="Times New Roman"/>
          <w:b/>
          <w:bCs/>
          <w:i/>
          <w:iCs/>
          <w:color w:val="1565C0"/>
          <w:spacing w:val="4"/>
          <w:sz w:val="20"/>
          <w:szCs w:val="20"/>
          <w:u w:val="none"/>
          <w:shd w:fill="auto" w:val="clear"/>
        </w:rPr>
        <w:t>lub podpisem zaufanym lub podpisem osobistym.</w:t>
      </w:r>
      <w:r>
        <w:rPr>
          <w:rStyle w:val="InternetLink"/>
          <w:rFonts w:eastAsia="Times New Roman" w:cs="Times New Roman"/>
          <w:b/>
          <w:bCs/>
          <w:i/>
          <w:iCs/>
          <w:color w:val="0369A3"/>
          <w:spacing w:val="4"/>
          <w:sz w:val="20"/>
          <w:szCs w:val="20"/>
          <w:u w:val="none"/>
          <w:shd w:fill="auto" w:val="clear"/>
        </w:rPr>
        <w:t xml:space="preserve"> </w: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134" w:right="1134" w:gutter="0" w:header="1134" w:top="2388" w:footer="1134" w:bottom="2109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Candara Light">
    <w:charset w:val="01"/>
    <w:family w:val="swiss"/>
    <w:pitch w:val="default"/>
  </w:font>
  <w:font w:name="Times New Roman">
    <w:charset w:val="01"/>
    <w:family w:val="roman"/>
    <w:pitch w:val="default"/>
  </w:font>
  <w:font w:name="Cambri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 xml:space="preserve">Projekt </w:t>
    </w:r>
    <w:r>
      <w:rPr>
        <w:rFonts w:cs="Arial" w:ascii="Arial" w:hAnsi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 w:ascii="Arial" w:hAnsi="Arial"/>
        <w:color w:val="000000"/>
        <w:sz w:val="15"/>
        <w:szCs w:val="15"/>
      </w:rPr>
      <w:t xml:space="preserve"> realizowany jest ze współfinansowaniem Unii Europejskiej w ramach Programu Fundusze Europejskie na Infrastrukturę, Klimat, Środowisko 2021-2027, działanie: FENX.07.01. Infrastruktura kultury i turystyki kulturowej,                             Obszar 1: Rozwój infrastruktury kultury (zabytkowej i niezabytkowej).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 xml:space="preserve">Projekt </w:t>
    </w:r>
    <w:r>
      <w:rPr>
        <w:rFonts w:cs="Arial" w:ascii="Arial" w:hAnsi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 w:ascii="Arial" w:hAnsi="Arial"/>
        <w:color w:val="000000"/>
        <w:sz w:val="15"/>
        <w:szCs w:val="15"/>
      </w:rPr>
      <w:t xml:space="preserve"> realizowany jest ze współfinansowaniem Unii Europejskiej w ramach Programu Fundusze Europejskie na Infrastrukturę, Klimat, Środowisko 2021-2027, działanie: FENX.07.01. Infrastruktura kultury i turystyki kulturowej,                             Obszar 1: Rozwój infrastruktury kultury (zabytkowej i niezabytkowej).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1" name="Obraz 1 kopia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2" name="Obraz 1 kopia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false"/>
        <w:bCs w:val="fals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2"/>
        <w:b w:val="false"/>
        <w:szCs w:val="26"/>
        <w:bCs w:val="false"/>
        <w:rFonts w:ascii="Calibri Light" w:hAnsi="Calibri Ligh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b w:val="false"/>
        <w:szCs w:val="24"/>
        <w:bCs w:val="false"/>
        <w:rFonts w:ascii="Arial" w:hAnsi="Aria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2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Znakinumeracji" w:customStyle="1">
    <w:name w:val="Znaki numeracji"/>
    <w:qFormat/>
    <w:rPr>
      <w:b w:val="false"/>
      <w:bCs w:val="false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Pr>
      <w:vertAlign w:val="superscript"/>
    </w:rPr>
  </w:style>
  <w:style w:type="character" w:styleId="WW-Domylnaczcionkaakapitu" w:customStyle="1">
    <w:name w:val="WW-Domyślna czcionka akapitu"/>
    <w:qFormat/>
    <w:rPr>
      <w:rFonts w:ascii="Arial" w:hAnsi="Arial"/>
    </w:rPr>
  </w:style>
  <w:style w:type="character" w:styleId="TekstdymkaZnak">
    <w:name w:val="Tekst dymka Znak"/>
    <w:qFormat/>
    <w:rPr>
      <w:rFonts w:ascii="Segoe UI" w:hAnsi="Segoe UI" w:cs="Mangal"/>
      <w:sz w:val="18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>
    <w:name w:val="Tekst komentarza Znak"/>
    <w:qFormat/>
    <w:rPr>
      <w:rFonts w:cs="Mangal"/>
      <w:szCs w:val="18"/>
    </w:rPr>
  </w:style>
  <w:style w:type="character" w:styleId="BrakA">
    <w:name w:val="Brak A"/>
    <w:qFormat/>
    <w:rPr/>
  </w:style>
  <w:style w:type="character" w:styleId="Pogrubienie1">
    <w:name w:val="Pogrubienie1"/>
    <w:qFormat/>
    <w:rPr>
      <w:b/>
      <w:bCs/>
    </w:rPr>
  </w:style>
  <w:style w:type="character" w:styleId="pojedynczapozycjawidth-50p">
    <w:name w:val="pojedyncza_pozycja width-50p"/>
    <w:qFormat/>
    <w:rPr/>
  </w:style>
  <w:style w:type="character" w:styleId="Uwydatnienie1">
    <w:name w:val="Uwydatnienie1"/>
    <w:qFormat/>
    <w:rPr>
      <w:b/>
      <w:i w:val="false"/>
      <w:iCs/>
    </w:rPr>
  </w:style>
  <w:style w:type="character" w:styleId="UyteHipercze1">
    <w:name w:val="UżyteHiperłącze1"/>
    <w:qFormat/>
    <w:rPr>
      <w:color w:val="800080"/>
      <w:u w:val="single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InternetLink1">
    <w:name w:val="Internet Link1"/>
    <w:qFormat/>
    <w:rPr>
      <w:color w:val="0000FF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ndara Light" w:hAnsi="Candara Light" w:eastAsia="Microsoft YaHei" w:cs="Lucida Sans"/>
      <w:sz w:val="22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sz w:val="2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2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sz w:val="22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Lucida Sans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eastAsia="Microsoft YaHei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Cs w:val="20"/>
    </w:rPr>
  </w:style>
  <w:style w:type="paragraph" w:styleId="DomylneA" w:customStyle="1">
    <w:name w:val="Domyślne A"/>
    <w:qFormat/>
    <w:pPr>
      <w:widowControl/>
      <w:tabs>
        <w:tab w:val="clear" w:pos="720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Arial" w:hAnsi="Arial" w:eastAsia="Arial Unicode MS" w:cs="Times New Roman"/>
      <w:color w:val="000000"/>
      <w:kern w:val="0"/>
      <w:sz w:val="20"/>
      <w:szCs w:val="24"/>
      <w:lang w:val="pl-PL" w:eastAsia="pl-PL" w:bidi="ar-SA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alloonText">
    <w:name w:val="Balloon Text"/>
    <w:basedOn w:val="Normal"/>
    <w:qFormat/>
    <w:pPr/>
    <w:rPr>
      <w:rFonts w:ascii="Segoe UI" w:hAnsi="Segoe UI" w:cs="Mangal"/>
      <w:sz w:val="18"/>
      <w:szCs w:val="16"/>
    </w:rPr>
  </w:style>
  <w:style w:type="paragraph" w:styleId="CommentText">
    <w:name w:val="annotation text"/>
    <w:basedOn w:val="Normal"/>
    <w:qFormat/>
    <w:pPr/>
    <w:rPr>
      <w:rFonts w:cs="Mangal"/>
      <w:szCs w:val="18"/>
    </w:rPr>
  </w:style>
  <w:style w:type="paragraph" w:styleId="NormalWeb">
    <w:name w:val="Normal (Web)"/>
    <w:basedOn w:val="Normal"/>
    <w:qFormat/>
    <w:pPr>
      <w:spacing w:beforeAutospacing="1" w:afterAutospacing="1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NSimSun" w:cs="Arial"/>
      <w:color w:val="000000"/>
      <w:kern w:val="2"/>
      <w:sz w:val="24"/>
      <w:szCs w:val="24"/>
      <w:lang w:val="pl-PL" w:eastAsia="zh-CN" w:bidi="hi-IN"/>
    </w:rPr>
  </w:style>
  <w:style w:type="paragraph" w:styleId="SIWZ2">
    <w:name w:val="SIWZ 2"/>
    <w:qFormat/>
    <w:pPr>
      <w:widowControl/>
      <w:suppressAutoHyphens w:val="true"/>
      <w:bidi w:val="0"/>
      <w:spacing w:before="0" w:after="113"/>
      <w:jc w:val="left"/>
    </w:pPr>
    <w:rPr>
      <w:rFonts w:ascii="Arial" w:hAnsi="Arial" w:eastAsia="NSimSun" w:cs="Arial"/>
      <w:b w:val="false"/>
      <w:color w:val="auto"/>
      <w:kern w:val="2"/>
      <w:sz w:val="20"/>
      <w:szCs w:val="24"/>
      <w:lang w:val="pl-PL" w:eastAsia="zh-CN" w:bidi="hi-IN"/>
    </w:rPr>
  </w:style>
  <w:style w:type="paragraph" w:styleId="SIWZpkt">
    <w:name w:val="SIWZ pkt"/>
    <w:basedOn w:val="Normal"/>
    <w:qFormat/>
    <w:pPr>
      <w:spacing w:before="567" w:after="283"/>
    </w:pPr>
    <w:rPr>
      <w:b/>
    </w:rPr>
  </w:style>
  <w:style w:type="paragraph" w:styleId="Footer">
    <w:name w:val="footer"/>
    <w:basedOn w:val="Gwkaistopka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web" TargetMode="External"/><Relationship Id="rId3" Type="http://schemas.openxmlformats.org/officeDocument/2006/relationships/hyperlink" Target="https://prod.ceidg.gov.pl/CEIDG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Application>LibreOffice/25.2.5.2$Windows_X86_64 LibreOffice_project/03d19516eb2e1dd5d4ccd751a0d6f35f35e08022</Application>
  <AppVersion>15.0000</AppVersion>
  <Pages>2</Pages>
  <Words>548</Words>
  <Characters>3798</Characters>
  <CharactersWithSpaces>4373</CharactersWithSpaces>
  <Paragraphs>41</Paragraphs>
  <Company>Muzeum Lubelskie w Lublinie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Lewandowska Świtka</dc:creator>
  <dc:description/>
  <dc:language>pl-PL</dc:language>
  <cp:lastModifiedBy>Joanna Lewandowska -Świtka</cp:lastModifiedBy>
  <dcterms:modified xsi:type="dcterms:W3CDTF">2025-10-22T16:11:06Z</dcterms:modified>
  <cp:revision>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